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777B5" w14:textId="77777777" w:rsidR="00425646" w:rsidRDefault="00425646" w:rsidP="00020375">
      <w:pPr>
        <w:rPr>
          <w:rFonts w:hint="eastAsia"/>
          <w:color w:val="auto"/>
        </w:rPr>
      </w:pPr>
      <w:r w:rsidRPr="00584117">
        <w:rPr>
          <w:rFonts w:hint="eastAsia"/>
          <w:color w:val="auto"/>
        </w:rPr>
        <w:t>Effect of Dietary Glycemic Index on Substrate Transporter Gene Expression in Human Skeletal Muscle Following Exercise</w:t>
      </w:r>
    </w:p>
    <w:p w14:paraId="4BD808D6" w14:textId="77777777" w:rsidR="00020375" w:rsidRPr="00584117" w:rsidRDefault="00020375" w:rsidP="00020375">
      <w:pPr>
        <w:rPr>
          <w:rFonts w:hint="eastAsia"/>
          <w:color w:val="auto"/>
        </w:rPr>
      </w:pPr>
    </w:p>
    <w:p w14:paraId="39D7C86B" w14:textId="77777777" w:rsidR="00425646" w:rsidRPr="003D238D" w:rsidRDefault="00425646" w:rsidP="00020375">
      <w:pPr>
        <w:autoSpaceDE w:val="0"/>
        <w:autoSpaceDN w:val="0"/>
        <w:adjustRightInd w:val="0"/>
        <w:rPr>
          <w:color w:val="auto"/>
          <w:kern w:val="0"/>
        </w:rPr>
      </w:pPr>
      <w:r w:rsidRPr="00584117">
        <w:rPr>
          <w:color w:val="auto"/>
          <w:kern w:val="0"/>
        </w:rPr>
        <w:t>I-</w:t>
      </w:r>
      <w:proofErr w:type="spellStart"/>
      <w:r w:rsidRPr="00584117">
        <w:rPr>
          <w:color w:val="auto"/>
          <w:kern w:val="0"/>
        </w:rPr>
        <w:t>Shiung</w:t>
      </w:r>
      <w:proofErr w:type="spellEnd"/>
      <w:r w:rsidRPr="00584117">
        <w:rPr>
          <w:color w:val="auto"/>
          <w:kern w:val="0"/>
        </w:rPr>
        <w:t xml:space="preserve"> Cheng</w:t>
      </w:r>
      <w:r w:rsidR="00020375">
        <w:rPr>
          <w:rFonts w:hint="eastAsia"/>
          <w:color w:val="auto"/>
          <w:kern w:val="0"/>
        </w:rPr>
        <w:t xml:space="preserve"> </w:t>
      </w:r>
      <w:r w:rsidR="00020375">
        <w:rPr>
          <w:color w:val="auto"/>
          <w:kern w:val="0"/>
          <w:vertAlign w:val="superscript"/>
        </w:rPr>
        <w:t>1</w:t>
      </w:r>
      <w:r w:rsidRPr="00584117">
        <w:rPr>
          <w:color w:val="auto"/>
          <w:kern w:val="0"/>
          <w:vertAlign w:val="superscript"/>
        </w:rPr>
        <w:t>,</w:t>
      </w:r>
      <w:r w:rsidRPr="00584117">
        <w:rPr>
          <w:color w:val="auto"/>
          <w:kern w:val="0"/>
        </w:rPr>
        <w:t xml:space="preserve"> Su-Fen Liao</w:t>
      </w:r>
      <w:r w:rsidR="00020375">
        <w:rPr>
          <w:rFonts w:hint="eastAsia"/>
          <w:color w:val="auto"/>
          <w:kern w:val="0"/>
        </w:rPr>
        <w:t xml:space="preserve"> </w:t>
      </w:r>
      <w:r w:rsidR="00020375">
        <w:rPr>
          <w:color w:val="auto"/>
          <w:kern w:val="0"/>
          <w:vertAlign w:val="superscript"/>
        </w:rPr>
        <w:t>2</w:t>
      </w:r>
      <w:r w:rsidRPr="00584117">
        <w:rPr>
          <w:color w:val="auto"/>
          <w:kern w:val="0"/>
        </w:rPr>
        <w:t xml:space="preserve">, </w:t>
      </w:r>
      <w:proofErr w:type="spellStart"/>
      <w:r w:rsidRPr="00584117">
        <w:rPr>
          <w:color w:val="auto"/>
          <w:kern w:val="0"/>
        </w:rPr>
        <w:t>Hsin</w:t>
      </w:r>
      <w:proofErr w:type="spellEnd"/>
      <w:r w:rsidRPr="00584117">
        <w:rPr>
          <w:color w:val="auto"/>
          <w:kern w:val="0"/>
        </w:rPr>
        <w:t>-Yi Liu</w:t>
      </w:r>
      <w:r w:rsidR="00020375">
        <w:rPr>
          <w:color w:val="auto"/>
          <w:kern w:val="0"/>
        </w:rPr>
        <w:t xml:space="preserve"> </w:t>
      </w:r>
      <w:r w:rsidR="00020375">
        <w:rPr>
          <w:color w:val="auto"/>
          <w:kern w:val="0"/>
          <w:vertAlign w:val="superscript"/>
        </w:rPr>
        <w:t>2</w:t>
      </w:r>
      <w:r>
        <w:rPr>
          <w:color w:val="auto"/>
          <w:kern w:val="0"/>
        </w:rPr>
        <w:t xml:space="preserve">, </w:t>
      </w:r>
      <w:proofErr w:type="spellStart"/>
      <w:r w:rsidRPr="00584117">
        <w:rPr>
          <w:color w:val="auto"/>
          <w:kern w:val="0"/>
        </w:rPr>
        <w:t>Ching</w:t>
      </w:r>
      <w:proofErr w:type="spellEnd"/>
      <w:r w:rsidRPr="00584117">
        <w:rPr>
          <w:color w:val="auto"/>
          <w:kern w:val="0"/>
        </w:rPr>
        <w:t>-Lin Wu</w:t>
      </w:r>
      <w:r w:rsidR="00020375">
        <w:rPr>
          <w:color w:val="auto"/>
          <w:kern w:val="0"/>
        </w:rPr>
        <w:t xml:space="preserve"> </w:t>
      </w:r>
      <w:r w:rsidR="00020375">
        <w:rPr>
          <w:color w:val="auto"/>
          <w:kern w:val="0"/>
          <w:vertAlign w:val="superscript"/>
        </w:rPr>
        <w:t>2</w:t>
      </w:r>
    </w:p>
    <w:p w14:paraId="26308012" w14:textId="77777777" w:rsidR="00425646" w:rsidRPr="00584117" w:rsidRDefault="00020375" w:rsidP="00020375">
      <w:pPr>
        <w:autoSpaceDE w:val="0"/>
        <w:autoSpaceDN w:val="0"/>
        <w:adjustRightInd w:val="0"/>
        <w:ind w:left="120" w:hangingChars="50" w:hanging="120"/>
        <w:rPr>
          <w:rFonts w:hint="eastAsia"/>
          <w:color w:val="auto"/>
          <w:kern w:val="0"/>
        </w:rPr>
      </w:pPr>
      <w:r>
        <w:rPr>
          <w:color w:val="auto"/>
          <w:kern w:val="0"/>
          <w:vertAlign w:val="superscript"/>
        </w:rPr>
        <w:t>1</w:t>
      </w:r>
      <w:r w:rsidR="00425646" w:rsidRPr="00584117">
        <w:rPr>
          <w:color w:val="auto"/>
          <w:kern w:val="0"/>
          <w:vertAlign w:val="superscript"/>
        </w:rPr>
        <w:t xml:space="preserve"> </w:t>
      </w:r>
      <w:r w:rsidR="00425646" w:rsidRPr="00584117">
        <w:rPr>
          <w:color w:val="auto"/>
          <w:kern w:val="0"/>
        </w:rPr>
        <w:t>National Taichung</w:t>
      </w:r>
      <w:r>
        <w:rPr>
          <w:color w:val="auto"/>
          <w:kern w:val="0"/>
        </w:rPr>
        <w:t xml:space="preserve"> University, Taipei, Taiwan</w:t>
      </w:r>
    </w:p>
    <w:p w14:paraId="2DAE0C28" w14:textId="77777777" w:rsidR="00425646" w:rsidRDefault="00020375" w:rsidP="00020375">
      <w:pPr>
        <w:autoSpaceDE w:val="0"/>
        <w:autoSpaceDN w:val="0"/>
        <w:adjustRightInd w:val="0"/>
        <w:ind w:left="120" w:hangingChars="50" w:hanging="120"/>
        <w:rPr>
          <w:rFonts w:hint="eastAsia"/>
          <w:color w:val="auto"/>
          <w:kern w:val="0"/>
        </w:rPr>
      </w:pPr>
      <w:r>
        <w:rPr>
          <w:color w:val="auto"/>
          <w:kern w:val="0"/>
          <w:vertAlign w:val="superscript"/>
        </w:rPr>
        <w:t>2</w:t>
      </w:r>
      <w:r w:rsidR="00425646" w:rsidRPr="00584117">
        <w:rPr>
          <w:color w:val="auto"/>
          <w:kern w:val="0"/>
          <w:vertAlign w:val="superscript"/>
        </w:rPr>
        <w:t xml:space="preserve"> </w:t>
      </w:r>
      <w:proofErr w:type="gramStart"/>
      <w:r w:rsidR="00425646" w:rsidRPr="00584117">
        <w:rPr>
          <w:color w:val="auto"/>
          <w:kern w:val="0"/>
        </w:rPr>
        <w:t>Department</w:t>
      </w:r>
      <w:proofErr w:type="gramEnd"/>
      <w:r w:rsidR="00425646" w:rsidRPr="00584117">
        <w:rPr>
          <w:color w:val="auto"/>
          <w:kern w:val="0"/>
        </w:rPr>
        <w:t xml:space="preserve"> of Physical Medicine and Rehabilitation, </w:t>
      </w:r>
      <w:proofErr w:type="spellStart"/>
      <w:r w:rsidR="00425646" w:rsidRPr="00584117">
        <w:rPr>
          <w:color w:val="auto"/>
          <w:kern w:val="0"/>
        </w:rPr>
        <w:t>Changhua</w:t>
      </w:r>
      <w:proofErr w:type="spellEnd"/>
      <w:r w:rsidR="00425646" w:rsidRPr="00584117">
        <w:rPr>
          <w:color w:val="auto"/>
          <w:kern w:val="0"/>
        </w:rPr>
        <w:t xml:space="preserve"> Christian Hospital, Taipei, Taiwan</w:t>
      </w:r>
      <w:bookmarkStart w:id="0" w:name="_GoBack"/>
      <w:bookmarkEnd w:id="0"/>
    </w:p>
    <w:p w14:paraId="0915174D" w14:textId="77777777" w:rsidR="00020375" w:rsidRDefault="00020375" w:rsidP="00020375">
      <w:pPr>
        <w:autoSpaceDE w:val="0"/>
        <w:autoSpaceDN w:val="0"/>
        <w:adjustRightInd w:val="0"/>
        <w:ind w:left="120" w:hangingChars="50" w:hanging="120"/>
        <w:rPr>
          <w:rFonts w:hint="eastAsia"/>
          <w:color w:val="auto"/>
          <w:kern w:val="0"/>
        </w:rPr>
      </w:pPr>
    </w:p>
    <w:p w14:paraId="092BA45E" w14:textId="77777777" w:rsidR="00425646" w:rsidRPr="00584117" w:rsidRDefault="00425646" w:rsidP="00020375">
      <w:pPr>
        <w:rPr>
          <w:color w:val="auto"/>
        </w:rPr>
      </w:pPr>
      <w:r w:rsidRPr="00584117">
        <w:rPr>
          <w:rFonts w:hint="eastAsia"/>
          <w:b/>
          <w:color w:val="auto"/>
        </w:rPr>
        <w:t xml:space="preserve">Background: </w:t>
      </w:r>
      <w:proofErr w:type="gramStart"/>
      <w:r w:rsidRPr="00584117">
        <w:rPr>
          <w:rFonts w:hint="eastAsia"/>
          <w:color w:val="auto"/>
        </w:rPr>
        <w:t xml:space="preserve">In skeletal muscle, uptakes of glucose and fatty acid from circulation are facilitated by </w:t>
      </w:r>
      <w:proofErr w:type="spellStart"/>
      <w:r w:rsidRPr="00584117">
        <w:rPr>
          <w:rFonts w:hint="eastAsia"/>
          <w:color w:val="auto"/>
        </w:rPr>
        <w:t>transmembrane</w:t>
      </w:r>
      <w:proofErr w:type="spellEnd"/>
      <w:r w:rsidRPr="00584117">
        <w:rPr>
          <w:rFonts w:hint="eastAsia"/>
          <w:color w:val="auto"/>
        </w:rPr>
        <w:t xml:space="preserve"> substrate transporters GLUT4 and FAT/CD36</w:t>
      </w:r>
      <w:proofErr w:type="gramEnd"/>
      <w:r w:rsidRPr="00584117">
        <w:rPr>
          <w:rFonts w:hint="eastAsia"/>
          <w:color w:val="auto"/>
        </w:rPr>
        <w:t xml:space="preserve">, respectively. </w:t>
      </w:r>
      <w:r w:rsidRPr="00584117">
        <w:rPr>
          <w:rFonts w:hint="eastAsia"/>
          <w:b/>
          <w:color w:val="auto"/>
        </w:rPr>
        <w:t>Aim:</w:t>
      </w:r>
      <w:r w:rsidRPr="00584117">
        <w:rPr>
          <w:rFonts w:hint="eastAsia"/>
          <w:color w:val="auto"/>
        </w:rPr>
        <w:t xml:space="preserve"> </w:t>
      </w:r>
      <w:r w:rsidRPr="00584117">
        <w:rPr>
          <w:color w:val="auto"/>
        </w:rPr>
        <w:t>To</w:t>
      </w:r>
      <w:r w:rsidRPr="00584117">
        <w:rPr>
          <w:rFonts w:hint="eastAsia"/>
          <w:color w:val="auto"/>
        </w:rPr>
        <w:t xml:space="preserve"> determine the effect of dietary g</w:t>
      </w:r>
      <w:r w:rsidRPr="00584117">
        <w:rPr>
          <w:color w:val="auto"/>
        </w:rPr>
        <w:t>lycemic</w:t>
      </w:r>
      <w:r w:rsidRPr="00584117">
        <w:rPr>
          <w:rFonts w:hint="eastAsia"/>
          <w:color w:val="auto"/>
        </w:rPr>
        <w:t xml:space="preserve"> index </w:t>
      </w:r>
      <w:r w:rsidRPr="00584117">
        <w:rPr>
          <w:color w:val="auto"/>
        </w:rPr>
        <w:t xml:space="preserve">(GI) </w:t>
      </w:r>
      <w:r w:rsidRPr="00584117">
        <w:rPr>
          <w:rFonts w:hint="eastAsia"/>
          <w:color w:val="auto"/>
        </w:rPr>
        <w:t xml:space="preserve">on GLUT4 and FAT/CD36 gene expressions in human skeletal muscle following a single bout of exercise. </w:t>
      </w:r>
      <w:r w:rsidRPr="00584117">
        <w:rPr>
          <w:rFonts w:hint="eastAsia"/>
          <w:b/>
          <w:color w:val="auto"/>
        </w:rPr>
        <w:t xml:space="preserve">Methods: </w:t>
      </w:r>
      <w:r w:rsidRPr="00584117">
        <w:rPr>
          <w:rFonts w:hint="eastAsia"/>
          <w:color w:val="auto"/>
        </w:rPr>
        <w:t xml:space="preserve">Eight male subjects completed a 60-min cycling exercise at 75% </w:t>
      </w:r>
      <w:r w:rsidRPr="00584117">
        <w:rPr>
          <w:color w:val="auto"/>
          <w:em w:val="dot"/>
        </w:rPr>
        <w:t>V</w:t>
      </w:r>
      <w:r w:rsidRPr="00584117">
        <w:rPr>
          <w:color w:val="auto"/>
        </w:rPr>
        <w:t>O</w:t>
      </w:r>
      <w:r w:rsidRPr="00584117">
        <w:rPr>
          <w:color w:val="auto"/>
          <w:vertAlign w:val="subscript"/>
        </w:rPr>
        <w:t>2 max</w:t>
      </w:r>
      <w:r w:rsidRPr="00584117">
        <w:rPr>
          <w:rFonts w:hint="eastAsia"/>
          <w:color w:val="auto"/>
        </w:rPr>
        <w:t xml:space="preserve">, and immediately </w:t>
      </w:r>
      <w:r w:rsidRPr="00584117">
        <w:rPr>
          <w:color w:val="auto"/>
        </w:rPr>
        <w:t>received</w:t>
      </w:r>
      <w:r w:rsidRPr="00584117">
        <w:rPr>
          <w:rFonts w:hint="eastAsia"/>
          <w:color w:val="auto"/>
        </w:rPr>
        <w:t xml:space="preserve"> an</w:t>
      </w:r>
      <w:r w:rsidRPr="00584117">
        <w:rPr>
          <w:color w:val="auto"/>
        </w:rPr>
        <w:t xml:space="preserve"> </w:t>
      </w:r>
      <w:proofErr w:type="spellStart"/>
      <w:r w:rsidRPr="00584117">
        <w:rPr>
          <w:rFonts w:hint="eastAsia"/>
          <w:color w:val="auto"/>
        </w:rPr>
        <w:t>isocaloric</w:t>
      </w:r>
      <w:proofErr w:type="spellEnd"/>
      <w:r w:rsidRPr="00584117">
        <w:rPr>
          <w:rFonts w:hint="eastAsia"/>
          <w:color w:val="auto"/>
        </w:rPr>
        <w:t xml:space="preserve"> meal containing either high </w:t>
      </w:r>
      <w:r w:rsidRPr="00584117">
        <w:rPr>
          <w:color w:val="auto"/>
        </w:rPr>
        <w:t>GI</w:t>
      </w:r>
      <w:r w:rsidRPr="00584117">
        <w:rPr>
          <w:rFonts w:hint="eastAsia"/>
          <w:color w:val="auto"/>
        </w:rPr>
        <w:t xml:space="preserve"> (HGI) or low GI (LGI) diets, with the same carbohydrate: fat: protein proportion, in a </w:t>
      </w:r>
      <w:r w:rsidRPr="00584117">
        <w:rPr>
          <w:color w:val="auto"/>
        </w:rPr>
        <w:t>crossover design</w:t>
      </w:r>
      <w:r w:rsidR="00020375">
        <w:rPr>
          <w:rFonts w:hint="eastAsia"/>
          <w:color w:val="auto"/>
        </w:rPr>
        <w:t xml:space="preserve">. </w:t>
      </w:r>
      <w:r w:rsidRPr="00584117">
        <w:rPr>
          <w:rFonts w:hint="eastAsia"/>
          <w:color w:val="auto"/>
        </w:rPr>
        <w:t xml:space="preserve">Muscle samples from deep </w:t>
      </w:r>
      <w:proofErr w:type="spellStart"/>
      <w:r w:rsidRPr="00584117">
        <w:rPr>
          <w:color w:val="auto"/>
        </w:rPr>
        <w:t>vastus</w:t>
      </w:r>
      <w:proofErr w:type="spellEnd"/>
      <w:r w:rsidRPr="00584117">
        <w:rPr>
          <w:color w:val="auto"/>
        </w:rPr>
        <w:t xml:space="preserve"> </w:t>
      </w:r>
      <w:proofErr w:type="spellStart"/>
      <w:r w:rsidRPr="00584117">
        <w:rPr>
          <w:color w:val="auto"/>
        </w:rPr>
        <w:t>lateralis</w:t>
      </w:r>
      <w:proofErr w:type="spellEnd"/>
      <w:r w:rsidRPr="00584117">
        <w:rPr>
          <w:rFonts w:hint="eastAsia"/>
          <w:color w:val="auto"/>
        </w:rPr>
        <w:t xml:space="preserve"> were taken by needle biopsy immediately after </w:t>
      </w:r>
      <w:r w:rsidRPr="00584117">
        <w:rPr>
          <w:color w:val="auto"/>
        </w:rPr>
        <w:t>exercise</w:t>
      </w:r>
      <w:r w:rsidRPr="00584117">
        <w:rPr>
          <w:rFonts w:hint="eastAsia"/>
          <w:color w:val="auto"/>
        </w:rPr>
        <w:t xml:space="preserve"> and 3 h after exercise. </w:t>
      </w:r>
      <w:r w:rsidRPr="00584117">
        <w:rPr>
          <w:rFonts w:hint="eastAsia"/>
          <w:b/>
          <w:color w:val="auto"/>
        </w:rPr>
        <w:t xml:space="preserve">Results: </w:t>
      </w:r>
      <w:r w:rsidRPr="00584117">
        <w:rPr>
          <w:rFonts w:hint="eastAsia"/>
          <w:color w:val="auto"/>
        </w:rPr>
        <w:t xml:space="preserve">Following exercise, the HGI diet produced a significantly greater glucose and insulin responses compared to the LGI </w:t>
      </w:r>
      <w:r w:rsidRPr="00584117">
        <w:rPr>
          <w:color w:val="auto"/>
        </w:rPr>
        <w:t>diet</w:t>
      </w:r>
      <w:r w:rsidRPr="00584117">
        <w:rPr>
          <w:rFonts w:hint="eastAsia"/>
          <w:color w:val="auto"/>
        </w:rPr>
        <w:t>, indicated by greater area under curves</w:t>
      </w:r>
      <w:r w:rsidR="00020375">
        <w:rPr>
          <w:rFonts w:hint="eastAsia"/>
          <w:color w:val="auto"/>
        </w:rPr>
        <w:t xml:space="preserve">. </w:t>
      </w:r>
      <w:r w:rsidRPr="00584117">
        <w:rPr>
          <w:rFonts w:hint="eastAsia"/>
          <w:color w:val="auto"/>
        </w:rPr>
        <w:t>Both diets resulted in rapid reduction</w:t>
      </w:r>
      <w:r w:rsidRPr="00584117">
        <w:rPr>
          <w:color w:val="auto"/>
        </w:rPr>
        <w:t>s</w:t>
      </w:r>
      <w:r w:rsidRPr="00584117">
        <w:rPr>
          <w:rFonts w:hint="eastAsia"/>
          <w:color w:val="auto"/>
        </w:rPr>
        <w:t xml:space="preserve"> in plasma fatty acid and glycerol below fasting level</w:t>
      </w:r>
      <w:r w:rsidR="00020375">
        <w:rPr>
          <w:rFonts w:hint="eastAsia"/>
          <w:color w:val="auto"/>
        </w:rPr>
        <w:t xml:space="preserve">. </w:t>
      </w:r>
      <w:r w:rsidRPr="00584117">
        <w:rPr>
          <w:rFonts w:hint="eastAsia"/>
          <w:color w:val="auto"/>
        </w:rPr>
        <w:t xml:space="preserve">GLUT4 mRNA was </w:t>
      </w:r>
      <w:proofErr w:type="spellStart"/>
      <w:r w:rsidRPr="00584117">
        <w:rPr>
          <w:rFonts w:hint="eastAsia"/>
          <w:color w:val="auto"/>
        </w:rPr>
        <w:t>downregulated</w:t>
      </w:r>
      <w:proofErr w:type="spellEnd"/>
      <w:r w:rsidRPr="00584117">
        <w:rPr>
          <w:rFonts w:hint="eastAsia"/>
          <w:color w:val="auto"/>
        </w:rPr>
        <w:t xml:space="preserve"> by both HGI and LGI diets to a comparable extent, while GLUT4 protein levels were not changed during this short period</w:t>
      </w:r>
      <w:r w:rsidR="00020375">
        <w:rPr>
          <w:rFonts w:hint="eastAsia"/>
          <w:color w:val="auto"/>
        </w:rPr>
        <w:t xml:space="preserve">. </w:t>
      </w:r>
      <w:r w:rsidRPr="00584117">
        <w:rPr>
          <w:rFonts w:hint="eastAsia"/>
          <w:color w:val="auto"/>
        </w:rPr>
        <w:t>FAT/CD36 mRNA and protein levels</w:t>
      </w:r>
      <w:r w:rsidRPr="00584117">
        <w:rPr>
          <w:color w:val="auto"/>
        </w:rPr>
        <w:t xml:space="preserve"> </w:t>
      </w:r>
      <w:r w:rsidRPr="00584117">
        <w:rPr>
          <w:rFonts w:hint="eastAsia"/>
          <w:color w:val="auto"/>
        </w:rPr>
        <w:t xml:space="preserve">were substantially </w:t>
      </w:r>
      <w:r w:rsidRPr="00584117">
        <w:rPr>
          <w:color w:val="auto"/>
        </w:rPr>
        <w:t>decreased</w:t>
      </w:r>
      <w:r w:rsidRPr="00584117">
        <w:rPr>
          <w:rFonts w:hint="eastAsia"/>
          <w:color w:val="auto"/>
        </w:rPr>
        <w:t xml:space="preserve"> </w:t>
      </w:r>
      <w:r w:rsidRPr="00584117">
        <w:rPr>
          <w:color w:val="auto"/>
        </w:rPr>
        <w:t>with</w:t>
      </w:r>
      <w:r w:rsidRPr="00584117">
        <w:rPr>
          <w:rFonts w:hint="eastAsia"/>
          <w:color w:val="auto"/>
        </w:rPr>
        <w:t xml:space="preserve"> </w:t>
      </w:r>
      <w:r w:rsidRPr="00584117">
        <w:rPr>
          <w:color w:val="auto"/>
        </w:rPr>
        <w:t xml:space="preserve">the </w:t>
      </w:r>
      <w:r w:rsidRPr="00584117">
        <w:rPr>
          <w:rFonts w:hint="eastAsia"/>
          <w:color w:val="auto"/>
        </w:rPr>
        <w:t xml:space="preserve">HGI </w:t>
      </w:r>
      <w:r w:rsidRPr="00584117">
        <w:rPr>
          <w:color w:val="auto"/>
        </w:rPr>
        <w:t xml:space="preserve">diet </w:t>
      </w:r>
      <w:r w:rsidRPr="00584117">
        <w:rPr>
          <w:rFonts w:hint="eastAsia"/>
          <w:color w:val="auto"/>
        </w:rPr>
        <w:t xml:space="preserve">below baseline, but not </w:t>
      </w:r>
      <w:r w:rsidRPr="00584117">
        <w:rPr>
          <w:color w:val="auto"/>
        </w:rPr>
        <w:t>with</w:t>
      </w:r>
      <w:r w:rsidRPr="00584117">
        <w:rPr>
          <w:rFonts w:hint="eastAsia"/>
          <w:color w:val="auto"/>
        </w:rPr>
        <w:t xml:space="preserve"> </w:t>
      </w:r>
      <w:r w:rsidRPr="00584117">
        <w:rPr>
          <w:color w:val="auto"/>
        </w:rPr>
        <w:t xml:space="preserve">the </w:t>
      </w:r>
      <w:r w:rsidRPr="00584117">
        <w:rPr>
          <w:rFonts w:hint="eastAsia"/>
          <w:color w:val="auto"/>
        </w:rPr>
        <w:t>LGI</w:t>
      </w:r>
      <w:r w:rsidRPr="00584117">
        <w:rPr>
          <w:color w:val="auto"/>
        </w:rPr>
        <w:t xml:space="preserve"> diet</w:t>
      </w:r>
      <w:r w:rsidRPr="00584117">
        <w:rPr>
          <w:rFonts w:hint="eastAsia"/>
          <w:color w:val="auto"/>
        </w:rPr>
        <w:t xml:space="preserve">. </w:t>
      </w:r>
      <w:r w:rsidRPr="00584117">
        <w:rPr>
          <w:rFonts w:hint="eastAsia"/>
          <w:b/>
          <w:color w:val="auto"/>
        </w:rPr>
        <w:t xml:space="preserve">Conclusion: </w:t>
      </w:r>
      <w:r w:rsidRPr="00584117">
        <w:rPr>
          <w:rFonts w:hint="eastAsia"/>
          <w:color w:val="auto"/>
        </w:rPr>
        <w:t xml:space="preserve">The present study found a </w:t>
      </w:r>
      <w:r w:rsidRPr="00584117">
        <w:rPr>
          <w:color w:val="auto"/>
        </w:rPr>
        <w:t>significant</w:t>
      </w:r>
      <w:r w:rsidRPr="00584117">
        <w:rPr>
          <w:rFonts w:hint="eastAsia"/>
          <w:color w:val="auto"/>
        </w:rPr>
        <w:t xml:space="preserve"> dietary GI effect on </w:t>
      </w:r>
      <w:proofErr w:type="spellStart"/>
      <w:r w:rsidRPr="00584117">
        <w:rPr>
          <w:rFonts w:hint="eastAsia"/>
          <w:color w:val="auto"/>
        </w:rPr>
        <w:t>postexercise</w:t>
      </w:r>
      <w:proofErr w:type="spellEnd"/>
      <w:r w:rsidRPr="00584117">
        <w:rPr>
          <w:rFonts w:hint="eastAsia"/>
          <w:color w:val="auto"/>
        </w:rPr>
        <w:t xml:space="preserve"> FAT/CD36 </w:t>
      </w:r>
      <w:r w:rsidRPr="00584117">
        <w:rPr>
          <w:color w:val="auto"/>
        </w:rPr>
        <w:t xml:space="preserve">gene </w:t>
      </w:r>
      <w:r w:rsidRPr="00584117">
        <w:rPr>
          <w:rFonts w:hint="eastAsia"/>
          <w:color w:val="auto"/>
        </w:rPr>
        <w:t xml:space="preserve">expression in human </w:t>
      </w:r>
      <w:r w:rsidRPr="00584117">
        <w:rPr>
          <w:color w:val="auto"/>
        </w:rPr>
        <w:t>skeletal</w:t>
      </w:r>
      <w:r w:rsidR="00020375">
        <w:rPr>
          <w:rFonts w:hint="eastAsia"/>
          <w:color w:val="auto"/>
        </w:rPr>
        <w:t xml:space="preserve"> muscle. </w:t>
      </w:r>
      <w:r>
        <w:rPr>
          <w:color w:val="auto"/>
        </w:rPr>
        <w:t>This result implicates that the differences in dietary GI are sufficient to alter fat metabolism.</w:t>
      </w:r>
    </w:p>
    <w:p w14:paraId="6A4D50E2" w14:textId="77777777" w:rsidR="005114A3" w:rsidRDefault="005114A3" w:rsidP="00020375">
      <w:pPr>
        <w:rPr>
          <w:rFonts w:hint="eastAsia"/>
        </w:rPr>
      </w:pPr>
    </w:p>
    <w:p w14:paraId="3324EAC9" w14:textId="77777777" w:rsidR="00020375" w:rsidRDefault="00020375" w:rsidP="00020375">
      <w:r>
        <w:t xml:space="preserve">Presenter: Dr. </w:t>
      </w:r>
      <w:r w:rsidRPr="00584117">
        <w:rPr>
          <w:color w:val="auto"/>
          <w:kern w:val="0"/>
        </w:rPr>
        <w:t>I-</w:t>
      </w:r>
      <w:proofErr w:type="spellStart"/>
      <w:r w:rsidRPr="00584117">
        <w:rPr>
          <w:color w:val="auto"/>
          <w:kern w:val="0"/>
        </w:rPr>
        <w:t>Shiung</w:t>
      </w:r>
      <w:proofErr w:type="spellEnd"/>
      <w:r w:rsidRPr="00584117">
        <w:rPr>
          <w:color w:val="auto"/>
          <w:kern w:val="0"/>
        </w:rPr>
        <w:t xml:space="preserve"> Cheng</w:t>
      </w:r>
      <w:r>
        <w:rPr>
          <w:color w:val="auto"/>
          <w:kern w:val="0"/>
        </w:rPr>
        <w:t xml:space="preserve"> (E-mail: islang@ntu.edu.tw)</w:t>
      </w:r>
    </w:p>
    <w:sectPr w:rsidR="00020375" w:rsidSect="00A02BA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標楷體">
    <w:altName w:val="宋体"/>
    <w:charset w:val="88"/>
    <w:family w:val="script"/>
    <w:pitch w:val="fixed"/>
    <w:sig w:usb0="00000003" w:usb1="082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46"/>
    <w:rsid w:val="00020375"/>
    <w:rsid w:val="00425646"/>
    <w:rsid w:val="005114A3"/>
    <w:rsid w:val="00A0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07CD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46"/>
    <w:pPr>
      <w:widowControl w:val="0"/>
    </w:pPr>
    <w:rPr>
      <w:rFonts w:ascii="Times New Roman" w:eastAsia="標楷體" w:hAnsi="Times New Roman" w:cs="Times New Roman"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46"/>
    <w:pPr>
      <w:widowControl w:val="0"/>
    </w:pPr>
    <w:rPr>
      <w:rFonts w:ascii="Times New Roman" w:eastAsia="標楷體" w:hAnsi="Times New Roman" w:cs="Times New Roman"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1591</Characters>
  <Application>Microsoft Macintosh Word</Application>
  <DocSecurity>0</DocSecurity>
  <Lines>13</Lines>
  <Paragraphs>3</Paragraphs>
  <ScaleCrop>false</ScaleCrop>
  <Company>utaipei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 kuo</dc:creator>
  <cp:keywords/>
  <dc:description/>
  <cp:lastModifiedBy>kch kuo</cp:lastModifiedBy>
  <cp:revision>2</cp:revision>
  <dcterms:created xsi:type="dcterms:W3CDTF">2015-12-29T06:38:00Z</dcterms:created>
  <dcterms:modified xsi:type="dcterms:W3CDTF">2015-12-29T06:46:00Z</dcterms:modified>
</cp:coreProperties>
</file>